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726" w:rsidRPr="002E1726" w:rsidRDefault="002E1726" w:rsidP="002E1726">
      <w:pPr>
        <w:widowControl w:val="0"/>
        <w:spacing w:after="0" w:line="240" w:lineRule="auto"/>
        <w:jc w:val="center"/>
        <w:rPr>
          <w:rFonts w:ascii="Arial" w:eastAsia="Times New Roman" w:hAnsi="Arial" w:cs="Arial"/>
          <w:b/>
          <w:caps/>
          <w:sz w:val="28"/>
          <w:szCs w:val="28"/>
          <w:lang w:val="uk-UA" w:eastAsia="ru-RU"/>
        </w:rPr>
      </w:pPr>
      <w:bookmarkStart w:id="0" w:name="_GoBack"/>
      <w:r w:rsidRPr="002E1726">
        <w:rPr>
          <w:rFonts w:ascii="Arial" w:eastAsia="Times New Roman" w:hAnsi="Arial" w:cs="Arial"/>
          <w:b/>
          <w:caps/>
          <w:sz w:val="28"/>
          <w:szCs w:val="28"/>
          <w:lang w:val="uk-UA" w:eastAsia="ru-RU"/>
        </w:rPr>
        <w:t xml:space="preserve">класифікація ТА РОЗВИТОК ОСНОВНих ТИПів ҐРУНТІВ </w:t>
      </w:r>
    </w:p>
    <w:p w:rsidR="002E1726" w:rsidRPr="002E1726" w:rsidRDefault="002E1726" w:rsidP="002E1726">
      <w:pPr>
        <w:widowControl w:val="0"/>
        <w:spacing w:after="0" w:line="240" w:lineRule="auto"/>
        <w:jc w:val="center"/>
        <w:rPr>
          <w:rFonts w:ascii="Arial" w:eastAsia="Times New Roman" w:hAnsi="Arial" w:cs="Arial"/>
          <w:b/>
          <w:caps/>
          <w:sz w:val="28"/>
          <w:szCs w:val="28"/>
          <w:lang w:val="uk-UA" w:eastAsia="ru-RU"/>
        </w:rPr>
      </w:pPr>
      <w:r w:rsidRPr="002E1726">
        <w:rPr>
          <w:rFonts w:ascii="Arial" w:eastAsia="Times New Roman" w:hAnsi="Arial" w:cs="Arial"/>
          <w:b/>
          <w:caps/>
          <w:sz w:val="28"/>
          <w:szCs w:val="28"/>
          <w:lang w:val="uk-UA" w:eastAsia="ru-RU"/>
        </w:rPr>
        <w:t xml:space="preserve">У МЕЖАХ УКРАЇНСЬКОГО ЩИТА </w:t>
      </w:r>
      <w:bookmarkEnd w:id="0"/>
    </w:p>
    <w:p w:rsidR="002E1726" w:rsidRPr="002E1726" w:rsidRDefault="002E1726" w:rsidP="002E1726">
      <w:pPr>
        <w:widowControl w:val="0"/>
        <w:spacing w:after="0" w:line="240" w:lineRule="auto"/>
        <w:jc w:val="center"/>
        <w:rPr>
          <w:rFonts w:ascii="Arial" w:eastAsia="Times New Roman" w:hAnsi="Arial" w:cs="Arial"/>
          <w:b/>
          <w:sz w:val="28"/>
          <w:szCs w:val="28"/>
          <w:lang w:val="uk-UA" w:eastAsia="ru-RU"/>
        </w:rPr>
      </w:pPr>
    </w:p>
    <w:p w:rsidR="002E1726" w:rsidRPr="002E1726" w:rsidRDefault="002E1726" w:rsidP="002E1726">
      <w:pPr>
        <w:widowControl w:val="0"/>
        <w:spacing w:after="0" w:line="240" w:lineRule="auto"/>
        <w:jc w:val="right"/>
        <w:rPr>
          <w:rFonts w:ascii="Arial" w:eastAsia="Times New Roman" w:hAnsi="Arial" w:cs="Arial"/>
          <w:i/>
          <w:sz w:val="28"/>
          <w:szCs w:val="28"/>
          <w:lang w:val="uk-UA" w:eastAsia="ru-RU"/>
        </w:rPr>
      </w:pPr>
      <w:r w:rsidRPr="002E1726">
        <w:rPr>
          <w:rFonts w:ascii="Arial" w:eastAsia="Times New Roman" w:hAnsi="Arial" w:cs="Arial"/>
          <w:b/>
          <w:i/>
          <w:sz w:val="28"/>
          <w:szCs w:val="28"/>
          <w:lang w:val="uk-UA" w:eastAsia="ru-RU"/>
        </w:rPr>
        <w:t>Красноштан І.В.</w:t>
      </w:r>
      <w:r w:rsidRPr="002E1726">
        <w:rPr>
          <w:rFonts w:ascii="Arial" w:eastAsia="Times New Roman" w:hAnsi="Arial" w:cs="Arial"/>
          <w:i/>
          <w:sz w:val="28"/>
          <w:szCs w:val="28"/>
          <w:lang w:val="uk-UA" w:eastAsia="ru-RU"/>
        </w:rPr>
        <w:t>, доцент кафедри біології та методики її навчання</w:t>
      </w:r>
    </w:p>
    <w:p w:rsidR="002E1726" w:rsidRPr="002E1726" w:rsidRDefault="002E1726" w:rsidP="002E1726">
      <w:pPr>
        <w:widowControl w:val="0"/>
        <w:spacing w:after="0" w:line="240" w:lineRule="auto"/>
        <w:ind w:firstLine="709"/>
        <w:jc w:val="right"/>
        <w:rPr>
          <w:rFonts w:ascii="Arial" w:eastAsia="Times New Roman" w:hAnsi="Arial" w:cs="Arial"/>
          <w:i/>
          <w:sz w:val="28"/>
          <w:szCs w:val="28"/>
          <w:lang w:val="uk-UA" w:eastAsia="ru-RU"/>
        </w:rPr>
      </w:pPr>
      <w:r w:rsidRPr="002E1726">
        <w:rPr>
          <w:rFonts w:ascii="Arial" w:eastAsia="Times New Roman" w:hAnsi="Arial" w:cs="Arial"/>
          <w:b/>
          <w:i/>
          <w:sz w:val="28"/>
          <w:szCs w:val="28"/>
          <w:lang w:val="uk-UA" w:eastAsia="ru-RU"/>
        </w:rPr>
        <w:t>Ключник О.В.</w:t>
      </w:r>
      <w:r w:rsidRPr="002E1726">
        <w:rPr>
          <w:rFonts w:ascii="Arial" w:eastAsia="Times New Roman" w:hAnsi="Arial" w:cs="Arial"/>
          <w:i/>
          <w:sz w:val="28"/>
          <w:szCs w:val="28"/>
          <w:lang w:val="uk-UA" w:eastAsia="ru-RU"/>
        </w:rPr>
        <w:t xml:space="preserve">, студентка </w:t>
      </w:r>
      <w:r w:rsidRPr="002E1726">
        <w:rPr>
          <w:rFonts w:ascii="Arial" w:eastAsia="Times New Roman" w:hAnsi="Arial" w:cs="Arial"/>
          <w:i/>
          <w:sz w:val="28"/>
          <w:szCs w:val="28"/>
          <w:lang w:val="en-US" w:eastAsia="ru-RU"/>
        </w:rPr>
        <w:t>V</w:t>
      </w:r>
      <w:r w:rsidRPr="002E1726">
        <w:rPr>
          <w:rFonts w:ascii="Arial" w:eastAsia="Times New Roman" w:hAnsi="Arial" w:cs="Arial"/>
          <w:i/>
          <w:sz w:val="28"/>
          <w:szCs w:val="28"/>
          <w:lang w:eastAsia="ru-RU"/>
        </w:rPr>
        <w:t xml:space="preserve"> курсу</w:t>
      </w:r>
      <w:r w:rsidRPr="002E1726">
        <w:rPr>
          <w:rFonts w:ascii="Arial" w:eastAsia="Times New Roman" w:hAnsi="Arial" w:cs="Arial"/>
          <w:i/>
          <w:sz w:val="28"/>
          <w:szCs w:val="28"/>
          <w:lang w:val="uk-UA" w:eastAsia="ru-RU"/>
        </w:rPr>
        <w:t xml:space="preserve"> </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p>
    <w:p w:rsidR="002E1726" w:rsidRPr="002E1726" w:rsidRDefault="002E1726" w:rsidP="002E1726">
      <w:pPr>
        <w:widowControl w:val="0"/>
        <w:tabs>
          <w:tab w:val="left" w:pos="0"/>
        </w:tabs>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Сучасний рівень розвитку народного господарства характеризується складними і часто суперечливими процесами та явищами: з одного боку зростаюча потреба у продуктах землеробства, а з другого все більш відчутне зниження продуктивності сільськогосподарських угідь.</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В генезисі ґрунтів Українського щита ця проблема ускладнюється процесами, які зумовлені специфічністю ґрунтоутворюючих умов даного регіону, пов’язаних в першу чергу з відтворенням родючості ґрунту, його фізичних і хімічних характеристик. Тому в сучасних умовах все гострішою стає проблема вивчення закономірностей розвитку основних типів ґрунту на території Українського щита та визначення родючості окремих генетичних горизонтів. Оскільки рельєф даної території характеризується строкатістю водорозділів, а надмірне антропогенне навантаження створює суттєвий вплив на фізико-хімічні властивості ґрунту, особливо на схилах, то проблема вивчення закономірностей розвитку основних типів ґрунту стає все гостріше. Для розроблення комплексу заходів щодо збереження та відтворення родючості основних типів ґрунту необхідно дослідити родючість окремих генетичних горизонтів основних типів ґрунтів.</w:t>
      </w:r>
    </w:p>
    <w:p w:rsidR="002E1726" w:rsidRPr="002E1726" w:rsidRDefault="002E1726" w:rsidP="002E1726">
      <w:pPr>
        <w:widowControl w:val="0"/>
        <w:tabs>
          <w:tab w:val="left" w:pos="0"/>
        </w:tabs>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 xml:space="preserve">Ґрунтовий покрив разом з рослинним має велике значення для збереження біосфери, якості та чистоти повітря, води, їжі, здоров‘я населення. Разом з рослинами він бере активну участь у виробництві необхідної для людини біологічної продукції, в акумуляції і розподілі космічної енергії у процесі фотосинтезу, забезпеченні оптимального балансу кисню в атмосфері, а також є екраном, який запобігає геохімічному стоку в світовий океан з біосфери важливих хімічних </w:t>
      </w:r>
      <w:proofErr w:type="spellStart"/>
      <w:r w:rsidRPr="002E1726">
        <w:rPr>
          <w:rFonts w:ascii="Arial" w:eastAsia="Times New Roman" w:hAnsi="Arial" w:cs="Arial"/>
          <w:sz w:val="28"/>
          <w:szCs w:val="28"/>
          <w:lang w:val="uk-UA" w:eastAsia="ru-RU"/>
        </w:rPr>
        <w:t>біофільних</w:t>
      </w:r>
      <w:proofErr w:type="spellEnd"/>
      <w:r w:rsidRPr="002E1726">
        <w:rPr>
          <w:rFonts w:ascii="Arial" w:eastAsia="Times New Roman" w:hAnsi="Arial" w:cs="Arial"/>
          <w:sz w:val="28"/>
          <w:szCs w:val="28"/>
          <w:lang w:val="uk-UA" w:eastAsia="ru-RU"/>
        </w:rPr>
        <w:t xml:space="preserve"> елементів. Крім того, ґрунтовий покрив відіграє роль фізико-хімічного і біологічного нейтралізатора багатьох речовин, які забруднюють середовище [1].</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Процес формування ґрунтового покриву визначається природно-історичними змінами у розвитку суходолу і є основним засобом виробництва у забезпеченні населення продуктами харчування та рядом інших життєво необхідних факторів. Активне навантаження на ґрунт з боку зміни природних факторів впливу, що викликані результатом стрімкого розвитку промисловості та безпосереднє використання його як засобу виробництва суттєво впливають на зміну фізико-хімічних показників, які формують основну властивість ґрунту – родючість, тобто здатність забезпечувати рослини поживними речовинами.</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lastRenderedPageBreak/>
        <w:t xml:space="preserve">В умовах природного залягання, ґрунт є неоднорідним природним тілом за хімічним і механічним складом своїх окремих горизонтів. Ця неоднорідність складу позначається на загальній родючості ґрунту, яка </w:t>
      </w:r>
      <w:proofErr w:type="spellStart"/>
      <w:r w:rsidRPr="002E1726">
        <w:rPr>
          <w:rFonts w:ascii="Arial" w:eastAsia="Times New Roman" w:hAnsi="Arial" w:cs="Arial"/>
          <w:sz w:val="28"/>
          <w:szCs w:val="28"/>
          <w:lang w:val="uk-UA" w:eastAsia="ru-RU"/>
        </w:rPr>
        <w:t>порівняльно</w:t>
      </w:r>
      <w:proofErr w:type="spellEnd"/>
      <w:r w:rsidRPr="002E1726">
        <w:rPr>
          <w:rFonts w:ascii="Arial" w:eastAsia="Times New Roman" w:hAnsi="Arial" w:cs="Arial"/>
          <w:sz w:val="28"/>
          <w:szCs w:val="28"/>
          <w:lang w:val="uk-UA" w:eastAsia="ru-RU"/>
        </w:rPr>
        <w:t xml:space="preserve"> легко може бути оцінена за допомогою рослин, тому що вони є найбільш чутливими індикаторами на зміну цілого ряду властивостей ґрунту. Рослини, як відомо, в багатьох випадках більш чутливі від існуючих методів дослідження хімічних і фізичних властивостей ґрунтів.</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Основою для відтворення та збереження ґрунту є глибоке і всебічне вивчення особливостей генезису ґрунтів, що забезпечує сам процес формування його потенційної продуктивності та виявляє можливості для покращення основних властивостей. Така специфічність ґрунту визначається характером його розташування на межі взаємодії літосфери, атмосфери, гідросфери та біосфери. Окремі компоненти всіх сфер Землі знаходячись в стані динамічної рівноваги і формують продуктивність ґрунту в практичному його використанні [2, 3].</w:t>
      </w:r>
    </w:p>
    <w:p w:rsidR="002E1726" w:rsidRPr="002E1726" w:rsidRDefault="002E1726" w:rsidP="002E1726">
      <w:pPr>
        <w:widowControl w:val="0"/>
        <w:spacing w:after="0" w:line="240" w:lineRule="auto"/>
        <w:ind w:firstLine="567"/>
        <w:jc w:val="both"/>
        <w:outlineLvl w:val="0"/>
        <w:rPr>
          <w:rFonts w:ascii="Arial" w:eastAsia="Times New Roman" w:hAnsi="Arial" w:cs="Arial"/>
          <w:sz w:val="28"/>
          <w:szCs w:val="28"/>
          <w:lang w:val="uk-UA" w:eastAsia="x-none"/>
        </w:rPr>
      </w:pPr>
      <w:r w:rsidRPr="002E1726">
        <w:rPr>
          <w:rFonts w:ascii="Arial" w:eastAsia="Times New Roman" w:hAnsi="Arial" w:cs="Arial"/>
          <w:sz w:val="28"/>
          <w:szCs w:val="28"/>
          <w:lang w:val="uk-UA" w:eastAsia="x-none"/>
        </w:rPr>
        <w:t>Головною метою наших досліджень було всебічне вивчення формування та розвитку генетичних горизонтів чорноземів типових, чорноземів опідзолених і чорноземів реградованих, які сформовані на схилах водорозділів в межах центральної та західної частини Українського щита. Дослідження ґрунтових профілів ми проводили шляхом порівняльної характеристики генетичних горизонтів окремих типів ґрунту, що найбільш повно відображають характер генезису ґрунтів Українського щита між першим та другим турами обстеження ґрунтів за загальноприйнятою методикою. Родючість ґрунту, тобто його здатність забезпечувати існування і відновлення вищих рослин водою, живленням та іншими необхідними умовами, є основною властивістю ґрунту, як природного тіла, тією новою якістю, якою ґрунт різниться від материнської породи, на якій він утворився.</w:t>
      </w:r>
    </w:p>
    <w:p w:rsidR="002E1726" w:rsidRPr="002E1726" w:rsidRDefault="002E1726" w:rsidP="002E1726">
      <w:pPr>
        <w:widowControl w:val="0"/>
        <w:spacing w:after="0" w:line="240" w:lineRule="auto"/>
        <w:ind w:firstLine="567"/>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На властивості родючості ґрунтується головна роль ґрунту в природі, як посередника між мінеральною оболонкою земної кулі і світом наземних живих істот, які мають можливість з ґрунту і через ґрунт одержувати необхідну їм воду, поживні речовини та інші умови життя.</w:t>
      </w:r>
    </w:p>
    <w:p w:rsidR="002E1726" w:rsidRPr="002E1726" w:rsidRDefault="002E1726" w:rsidP="002E1726">
      <w:pPr>
        <w:widowControl w:val="0"/>
        <w:spacing w:after="0" w:line="240" w:lineRule="auto"/>
        <w:ind w:firstLine="567"/>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В ґрунтовому покриві Центральної частини правобережного лісостепу України головну роль мають три основних типи ґрунтів: чорноземи типові потужні, чорноземи опідзолені та чорноземи реградовані, які займають в сумі близько 13 млн. га, займаючи панівне положення в межах височино-рівнинних провінцій.</w:t>
      </w:r>
    </w:p>
    <w:p w:rsidR="002E1726" w:rsidRPr="002E1726" w:rsidRDefault="002E1726" w:rsidP="002E1726">
      <w:pPr>
        <w:widowControl w:val="0"/>
        <w:spacing w:after="0" w:line="240" w:lineRule="auto"/>
        <w:ind w:firstLine="567"/>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 xml:space="preserve">Чорноземи типові це найбільш поширена група ґрунтів території, яку займає Український щит. Вони займають значні ділянки на </w:t>
      </w:r>
      <w:proofErr w:type="spellStart"/>
      <w:r w:rsidRPr="002E1726">
        <w:rPr>
          <w:rFonts w:ascii="Arial" w:eastAsia="Times New Roman" w:hAnsi="Arial" w:cs="Arial"/>
          <w:sz w:val="28"/>
          <w:szCs w:val="28"/>
          <w:lang w:val="uk-UA" w:eastAsia="ru-RU"/>
        </w:rPr>
        <w:t>Волино-Подільській</w:t>
      </w:r>
      <w:proofErr w:type="spellEnd"/>
      <w:r w:rsidRPr="002E1726">
        <w:rPr>
          <w:rFonts w:ascii="Arial" w:eastAsia="Times New Roman" w:hAnsi="Arial" w:cs="Arial"/>
          <w:sz w:val="28"/>
          <w:szCs w:val="28"/>
          <w:lang w:val="uk-UA" w:eastAsia="ru-RU"/>
        </w:rPr>
        <w:t xml:space="preserve"> височині, далі широкою смугою простягаються по всій північній частині Придніпровської височини і займають домінантне положення в центральній частині лівобережного лісостепу України. </w:t>
      </w:r>
      <w:r w:rsidRPr="002E1726">
        <w:rPr>
          <w:rFonts w:ascii="Arial" w:eastAsia="Times New Roman" w:hAnsi="Arial" w:cs="Arial"/>
          <w:sz w:val="28"/>
          <w:szCs w:val="28"/>
          <w:lang w:val="uk-UA" w:eastAsia="ru-RU"/>
        </w:rPr>
        <w:lastRenderedPageBreak/>
        <w:t>Даний вид ґрунту придатний для всіх районованих в даній природній зоні культур і плодово-ягідних насаджень. Їх бонітет становить 63, 65, 82 бали.</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 xml:space="preserve">Опідзолені ґрунти – друга за розміром група ґрунтів на території Українського щита. Вони займають домінантне положення на </w:t>
      </w:r>
      <w:proofErr w:type="spellStart"/>
      <w:r w:rsidRPr="002E1726">
        <w:rPr>
          <w:rFonts w:ascii="Arial" w:eastAsia="Times New Roman" w:hAnsi="Arial" w:cs="Arial"/>
          <w:sz w:val="28"/>
          <w:szCs w:val="28"/>
          <w:lang w:val="uk-UA" w:eastAsia="ru-RU"/>
        </w:rPr>
        <w:t>Волино-Подільській</w:t>
      </w:r>
      <w:proofErr w:type="spellEnd"/>
      <w:r w:rsidRPr="002E1726">
        <w:rPr>
          <w:rFonts w:ascii="Arial" w:eastAsia="Times New Roman" w:hAnsi="Arial" w:cs="Arial"/>
          <w:sz w:val="28"/>
          <w:szCs w:val="28"/>
          <w:lang w:val="uk-UA" w:eastAsia="ru-RU"/>
        </w:rPr>
        <w:t xml:space="preserve"> височині та в південній смузі Центральної Правобережної Придніпровської провінції. Причому тут широко представлені сильно опідзолені ґрунти – світло-сірі і сірі. Даний вид ґрунту має високу родючість і придатний для всіх районованих в даній природній зоні культур і плодово-ягідних насаджень. Їх бонітет становить 62-79 балів.</w:t>
      </w:r>
    </w:p>
    <w:p w:rsidR="002E1726" w:rsidRPr="002E1726" w:rsidRDefault="002E1726" w:rsidP="002E1726">
      <w:pPr>
        <w:widowControl w:val="0"/>
        <w:tabs>
          <w:tab w:val="left" w:pos="1830"/>
        </w:tabs>
        <w:spacing w:after="0" w:line="240" w:lineRule="auto"/>
        <w:ind w:firstLine="567"/>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Реградовані ґрунти займають третю за розміром площу на території Українського щита. Це значно окультурені землеробством опідзолені ґрунти, як правило темно-сірі опідзолені ґрунти і чорноземи опідзолені. Їх окультурення виявляється у вторинному насиченні карбонатами раніше без карбонатних горизонтів, а саме гумусно-елювіального і перехідного – ілювіального. Активне використання реградованих ґрунтів в землеробстві сприяє підвищенню кількості гумусу, поліпшенню фізичних властивостей та ряду інших ознак. Даний вид ґрунту придатний для всіх районованих в даній природній зоні культур і плодово-ягідних насаджень. Їх бонітет становить 62, 64, 80 балів.</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 xml:space="preserve">Чорноземи опідзолені на лесах. Загальна площа даних ґрунтів займає 2029,6 тис. га, в тому числі 1754,9 тис. га орних земель. Дані ґрунти поширені переважно в західній та правобережній частині Українського щита на водорозділах і схилах, а в лівобережній частині спостерігаються по правих берегах річок. </w:t>
      </w:r>
    </w:p>
    <w:p w:rsidR="002E1726" w:rsidRPr="002E1726" w:rsidRDefault="002E1726" w:rsidP="002E1726">
      <w:pPr>
        <w:widowControl w:val="0"/>
        <w:spacing w:after="0" w:line="240" w:lineRule="auto"/>
        <w:ind w:firstLine="709"/>
        <w:jc w:val="both"/>
        <w:rPr>
          <w:rFonts w:ascii="Arial" w:eastAsia="Times New Roman" w:hAnsi="Arial" w:cs="Arial"/>
          <w:sz w:val="28"/>
          <w:szCs w:val="28"/>
          <w:lang w:val="uk-UA" w:eastAsia="ru-RU"/>
        </w:rPr>
      </w:pPr>
      <w:r w:rsidRPr="002E1726">
        <w:rPr>
          <w:rFonts w:ascii="Arial" w:eastAsia="Times New Roman" w:hAnsi="Arial" w:cs="Arial"/>
          <w:sz w:val="28"/>
          <w:szCs w:val="28"/>
          <w:lang w:val="uk-UA" w:eastAsia="ru-RU"/>
        </w:rPr>
        <w:t>Таким чином, ґрунт – динамічна система, яка з часом змінюється. Деякі його властивості можуть змінюватись відносно швидко і в той же час, багато інших практично не змінюються на протязі сотень років [1]. Відмічені фізичні, хімічні і біологічні особливості, які відрізняють ґрунт від гірської породи і є найважливішими показниками його екологічного стану. Ці особливості пояснюють умови водного, мінерального і повітряного живлення рослин, їх ріст і продуктивність маси органічної речовини. Характеристика факторів ґрунтоутворення та генезису ґрунтів окремих частин Українського щита дозволяє глибше зрозуміти особливості функціонування атмосфери, літосфери, гідросфери та біосфери, розкриває перед учнями загальноосвітніх шкіл багатогранність оточуючого нас світу, його взаємозв’язок, стимулює творчий підхід до вивчення тематичного матеріалу, дозволяє глибше зрозуміти екологічні основи розвитку навколишнього середовища та прищепити учням навики дослідницької діяльності.</w:t>
      </w:r>
    </w:p>
    <w:p w:rsidR="002E1726" w:rsidRPr="002E1726" w:rsidRDefault="002E1726" w:rsidP="002E1726">
      <w:pPr>
        <w:widowControl w:val="0"/>
        <w:spacing w:after="0" w:line="240" w:lineRule="auto"/>
        <w:jc w:val="center"/>
        <w:rPr>
          <w:rFonts w:ascii="Arial" w:eastAsia="Times New Roman" w:hAnsi="Arial" w:cs="Arial"/>
          <w:b/>
          <w:sz w:val="28"/>
          <w:szCs w:val="28"/>
          <w:lang w:val="uk-UA" w:eastAsia="ru-RU"/>
        </w:rPr>
      </w:pPr>
    </w:p>
    <w:p w:rsidR="002E1726" w:rsidRPr="002E1726" w:rsidRDefault="002E1726" w:rsidP="002E1726">
      <w:pPr>
        <w:widowControl w:val="0"/>
        <w:spacing w:after="0" w:line="240" w:lineRule="auto"/>
        <w:ind w:firstLine="696"/>
        <w:jc w:val="center"/>
        <w:rPr>
          <w:rFonts w:ascii="Arial" w:eastAsia="Times New Roman" w:hAnsi="Arial" w:cs="Arial"/>
          <w:b/>
          <w:sz w:val="24"/>
          <w:szCs w:val="24"/>
          <w:lang w:val="uk-UA" w:eastAsia="ru-RU"/>
        </w:rPr>
      </w:pPr>
      <w:r w:rsidRPr="002E1726">
        <w:rPr>
          <w:rFonts w:ascii="Arial" w:eastAsia="Times New Roman" w:hAnsi="Arial" w:cs="Arial"/>
          <w:b/>
          <w:sz w:val="24"/>
          <w:szCs w:val="24"/>
          <w:lang w:val="uk-UA" w:eastAsia="ru-RU"/>
        </w:rPr>
        <w:t>Список використаних джерел</w:t>
      </w:r>
    </w:p>
    <w:p w:rsidR="002E1726" w:rsidRPr="002E1726" w:rsidRDefault="002E1726" w:rsidP="002E1726">
      <w:pPr>
        <w:widowControl w:val="0"/>
        <w:tabs>
          <w:tab w:val="left" w:pos="993"/>
        </w:tabs>
        <w:spacing w:after="0" w:line="240" w:lineRule="auto"/>
        <w:ind w:firstLine="696"/>
        <w:jc w:val="both"/>
        <w:rPr>
          <w:rFonts w:ascii="Arial" w:eastAsia="Times New Roman" w:hAnsi="Arial" w:cs="Arial"/>
          <w:sz w:val="24"/>
          <w:szCs w:val="24"/>
          <w:lang w:val="uk-UA" w:eastAsia="uk-UA"/>
        </w:rPr>
      </w:pPr>
      <w:r w:rsidRPr="002E1726">
        <w:rPr>
          <w:rFonts w:ascii="Arial" w:eastAsia="Times New Roman" w:hAnsi="Arial" w:cs="Arial"/>
          <w:sz w:val="24"/>
          <w:szCs w:val="24"/>
          <w:lang w:eastAsia="uk-UA"/>
        </w:rPr>
        <w:t xml:space="preserve">1. </w:t>
      </w:r>
      <w:proofErr w:type="spellStart"/>
      <w:r w:rsidRPr="002E1726">
        <w:rPr>
          <w:rFonts w:ascii="Arial" w:eastAsia="Times New Roman" w:hAnsi="Arial" w:cs="Arial"/>
          <w:sz w:val="24"/>
          <w:szCs w:val="24"/>
          <w:lang w:val="uk-UA" w:eastAsia="uk-UA"/>
        </w:rPr>
        <w:t>Денисик</w:t>
      </w:r>
      <w:proofErr w:type="spellEnd"/>
      <w:r w:rsidRPr="002E1726">
        <w:rPr>
          <w:rFonts w:ascii="Arial" w:eastAsia="Times New Roman" w:hAnsi="Arial" w:cs="Arial"/>
          <w:sz w:val="24"/>
          <w:szCs w:val="24"/>
          <w:lang w:val="uk-UA" w:eastAsia="uk-UA"/>
        </w:rPr>
        <w:t xml:space="preserve"> Г.І. Антропогенне ландшафтознавство: навчальний посібник. Частина І. Загальне антропогенне ландшафтознавство / Г.І. Денисик. – Вінниця: </w:t>
      </w:r>
      <w:r w:rsidRPr="002E1726">
        <w:rPr>
          <w:rFonts w:ascii="Arial" w:eastAsia="Times New Roman" w:hAnsi="Arial" w:cs="Arial"/>
          <w:sz w:val="24"/>
          <w:szCs w:val="24"/>
          <w:lang w:val="uk-UA" w:eastAsia="uk-UA"/>
        </w:rPr>
        <w:lastRenderedPageBreak/>
        <w:t>Вінницька обласна друкарня, 2014. – 334 с.</w:t>
      </w:r>
      <w:r w:rsidRPr="002E1726">
        <w:rPr>
          <w:rFonts w:ascii="Arial" w:eastAsia="Times New Roman" w:hAnsi="Arial" w:cs="Arial"/>
          <w:sz w:val="24"/>
          <w:szCs w:val="24"/>
          <w:lang w:eastAsia="uk-UA"/>
        </w:rPr>
        <w:t xml:space="preserve"> 2. </w:t>
      </w:r>
      <w:proofErr w:type="spellStart"/>
      <w:r w:rsidRPr="002E1726">
        <w:rPr>
          <w:rFonts w:ascii="Arial" w:eastAsia="Times New Roman" w:hAnsi="Arial" w:cs="Arial"/>
          <w:sz w:val="24"/>
          <w:szCs w:val="24"/>
          <w:lang w:val="uk-UA" w:eastAsia="uk-UA"/>
        </w:rPr>
        <w:t>Ковалев</w:t>
      </w:r>
      <w:proofErr w:type="spellEnd"/>
      <w:r w:rsidRPr="002E1726">
        <w:rPr>
          <w:rFonts w:ascii="Arial" w:eastAsia="Times New Roman" w:hAnsi="Arial" w:cs="Arial"/>
          <w:sz w:val="24"/>
          <w:szCs w:val="24"/>
          <w:lang w:val="uk-UA" w:eastAsia="uk-UA"/>
        </w:rPr>
        <w:t xml:space="preserve"> А.П. Ландшафт сам по себе и для </w:t>
      </w:r>
      <w:proofErr w:type="spellStart"/>
      <w:r w:rsidRPr="002E1726">
        <w:rPr>
          <w:rFonts w:ascii="Arial" w:eastAsia="Times New Roman" w:hAnsi="Arial" w:cs="Arial"/>
          <w:sz w:val="24"/>
          <w:szCs w:val="24"/>
          <w:lang w:val="uk-UA" w:eastAsia="uk-UA"/>
        </w:rPr>
        <w:t>человека</w:t>
      </w:r>
      <w:proofErr w:type="spellEnd"/>
      <w:r w:rsidRPr="002E1726">
        <w:rPr>
          <w:rFonts w:ascii="Arial" w:eastAsia="Times New Roman" w:hAnsi="Arial" w:cs="Arial"/>
          <w:sz w:val="24"/>
          <w:szCs w:val="24"/>
          <w:lang w:val="uk-UA" w:eastAsia="uk-UA"/>
        </w:rPr>
        <w:t xml:space="preserve"> / А.П. Ковалев. – </w:t>
      </w:r>
      <w:proofErr w:type="spellStart"/>
      <w:r w:rsidRPr="002E1726">
        <w:rPr>
          <w:rFonts w:ascii="Arial" w:eastAsia="Times New Roman" w:hAnsi="Arial" w:cs="Arial"/>
          <w:sz w:val="24"/>
          <w:szCs w:val="24"/>
          <w:lang w:val="uk-UA" w:eastAsia="uk-UA"/>
        </w:rPr>
        <w:t>Харьков</w:t>
      </w:r>
      <w:proofErr w:type="spellEnd"/>
      <w:r w:rsidRPr="002E1726">
        <w:rPr>
          <w:rFonts w:ascii="Arial" w:eastAsia="Times New Roman" w:hAnsi="Arial" w:cs="Arial"/>
          <w:sz w:val="24"/>
          <w:szCs w:val="24"/>
          <w:lang w:val="uk-UA" w:eastAsia="uk-UA"/>
        </w:rPr>
        <w:t>: «Бурун Книга», 2009. – 928 с.</w:t>
      </w:r>
      <w:r w:rsidRPr="002E1726">
        <w:rPr>
          <w:rFonts w:ascii="Arial" w:eastAsia="Times New Roman" w:hAnsi="Arial" w:cs="Arial"/>
          <w:sz w:val="24"/>
          <w:szCs w:val="24"/>
          <w:lang w:eastAsia="uk-UA"/>
        </w:rPr>
        <w:t xml:space="preserve"> </w:t>
      </w:r>
      <w:r w:rsidRPr="002E1726">
        <w:rPr>
          <w:rFonts w:ascii="Arial" w:eastAsia="Times New Roman" w:hAnsi="Arial" w:cs="Arial"/>
          <w:sz w:val="24"/>
          <w:szCs w:val="24"/>
          <w:lang w:val="uk-UA" w:eastAsia="uk-UA"/>
        </w:rPr>
        <w:t xml:space="preserve">3. </w:t>
      </w:r>
      <w:proofErr w:type="spellStart"/>
      <w:r w:rsidRPr="002E1726">
        <w:rPr>
          <w:rFonts w:ascii="Arial" w:eastAsia="Times New Roman" w:hAnsi="Arial" w:cs="Arial"/>
          <w:sz w:val="24"/>
          <w:szCs w:val="24"/>
          <w:lang w:val="uk-UA" w:eastAsia="uk-UA"/>
        </w:rPr>
        <w:t>Крупеников</w:t>
      </w:r>
      <w:proofErr w:type="spellEnd"/>
      <w:r w:rsidRPr="002E1726">
        <w:rPr>
          <w:rFonts w:ascii="Arial" w:eastAsia="Times New Roman" w:hAnsi="Arial" w:cs="Arial"/>
          <w:sz w:val="24"/>
          <w:szCs w:val="24"/>
          <w:lang w:val="uk-UA" w:eastAsia="uk-UA"/>
        </w:rPr>
        <w:t xml:space="preserve"> И.А. </w:t>
      </w:r>
      <w:proofErr w:type="spellStart"/>
      <w:r w:rsidRPr="002E1726">
        <w:rPr>
          <w:rFonts w:ascii="Arial" w:eastAsia="Times New Roman" w:hAnsi="Arial" w:cs="Arial"/>
          <w:sz w:val="24"/>
          <w:szCs w:val="24"/>
          <w:lang w:val="uk-UA" w:eastAsia="uk-UA"/>
        </w:rPr>
        <w:t>История</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почвоведения</w:t>
      </w:r>
      <w:proofErr w:type="spellEnd"/>
      <w:r w:rsidRPr="002E1726">
        <w:rPr>
          <w:rFonts w:ascii="Arial" w:eastAsia="Times New Roman" w:hAnsi="Arial" w:cs="Arial"/>
          <w:sz w:val="24"/>
          <w:szCs w:val="24"/>
          <w:lang w:val="uk-UA" w:eastAsia="uk-UA"/>
        </w:rPr>
        <w:t xml:space="preserve"> от </w:t>
      </w:r>
      <w:proofErr w:type="spellStart"/>
      <w:r w:rsidRPr="002E1726">
        <w:rPr>
          <w:rFonts w:ascii="Arial" w:eastAsia="Times New Roman" w:hAnsi="Arial" w:cs="Arial"/>
          <w:sz w:val="24"/>
          <w:szCs w:val="24"/>
          <w:lang w:val="uk-UA" w:eastAsia="uk-UA"/>
        </w:rPr>
        <w:t>времени</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его</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зарождения</w:t>
      </w:r>
      <w:proofErr w:type="spellEnd"/>
      <w:r w:rsidRPr="002E1726">
        <w:rPr>
          <w:rFonts w:ascii="Arial" w:eastAsia="Times New Roman" w:hAnsi="Arial" w:cs="Arial"/>
          <w:sz w:val="24"/>
          <w:szCs w:val="24"/>
          <w:lang w:val="uk-UA" w:eastAsia="uk-UA"/>
        </w:rPr>
        <w:t xml:space="preserve"> до наших дней. – М.: Наука, 1981. – 327 с.</w:t>
      </w:r>
      <w:r w:rsidRPr="002E1726">
        <w:rPr>
          <w:rFonts w:ascii="Arial" w:eastAsia="Times New Roman" w:hAnsi="Arial" w:cs="Arial"/>
          <w:b/>
          <w:sz w:val="24"/>
          <w:szCs w:val="24"/>
          <w:lang w:val="uk-UA" w:eastAsia="uk-UA"/>
        </w:rPr>
        <w:t xml:space="preserve"> </w:t>
      </w:r>
      <w:r w:rsidRPr="002E1726">
        <w:rPr>
          <w:rFonts w:ascii="Arial" w:eastAsia="Times New Roman" w:hAnsi="Arial" w:cs="Arial"/>
          <w:sz w:val="24"/>
          <w:szCs w:val="24"/>
          <w:lang w:val="uk-UA" w:eastAsia="uk-UA"/>
        </w:rPr>
        <w:t xml:space="preserve">4. </w:t>
      </w:r>
      <w:proofErr w:type="spellStart"/>
      <w:r w:rsidRPr="002E1726">
        <w:rPr>
          <w:rFonts w:ascii="Arial" w:eastAsia="Times New Roman" w:hAnsi="Arial" w:cs="Arial"/>
          <w:sz w:val="24"/>
          <w:szCs w:val="24"/>
          <w:lang w:val="uk-UA" w:eastAsia="uk-UA"/>
        </w:rPr>
        <w:t>Полупан</w:t>
      </w:r>
      <w:proofErr w:type="spellEnd"/>
      <w:r w:rsidRPr="002E1726">
        <w:rPr>
          <w:rFonts w:ascii="Arial" w:eastAsia="Times New Roman" w:hAnsi="Arial" w:cs="Arial"/>
          <w:sz w:val="24"/>
          <w:szCs w:val="24"/>
          <w:lang w:val="uk-UA" w:eastAsia="uk-UA"/>
        </w:rPr>
        <w:t xml:space="preserve"> Н.И. </w:t>
      </w:r>
      <w:proofErr w:type="spellStart"/>
      <w:r w:rsidRPr="002E1726">
        <w:rPr>
          <w:rFonts w:ascii="Arial" w:eastAsia="Times New Roman" w:hAnsi="Arial" w:cs="Arial"/>
          <w:sz w:val="24"/>
          <w:szCs w:val="24"/>
          <w:lang w:val="uk-UA" w:eastAsia="uk-UA"/>
        </w:rPr>
        <w:t>Почвенные</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ресурсы</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Украинской</w:t>
      </w:r>
      <w:proofErr w:type="spellEnd"/>
      <w:r w:rsidRPr="002E1726">
        <w:rPr>
          <w:rFonts w:ascii="Arial" w:eastAsia="Times New Roman" w:hAnsi="Arial" w:cs="Arial"/>
          <w:sz w:val="24"/>
          <w:szCs w:val="24"/>
          <w:lang w:val="uk-UA" w:eastAsia="uk-UA"/>
        </w:rPr>
        <w:t xml:space="preserve"> ССР, </w:t>
      </w:r>
      <w:proofErr w:type="spellStart"/>
      <w:r w:rsidRPr="002E1726">
        <w:rPr>
          <w:rFonts w:ascii="Arial" w:eastAsia="Times New Roman" w:hAnsi="Arial" w:cs="Arial"/>
          <w:sz w:val="24"/>
          <w:szCs w:val="24"/>
          <w:lang w:val="uk-UA" w:eastAsia="uk-UA"/>
        </w:rPr>
        <w:t>их</w:t>
      </w:r>
      <w:proofErr w:type="spellEnd"/>
      <w:r w:rsidRPr="002E1726">
        <w:rPr>
          <w:rFonts w:ascii="Arial" w:eastAsia="Times New Roman" w:hAnsi="Arial" w:cs="Arial"/>
          <w:sz w:val="24"/>
          <w:szCs w:val="24"/>
          <w:lang w:val="uk-UA" w:eastAsia="uk-UA"/>
        </w:rPr>
        <w:t xml:space="preserve"> структура и </w:t>
      </w:r>
      <w:proofErr w:type="spellStart"/>
      <w:r w:rsidRPr="002E1726">
        <w:rPr>
          <w:rFonts w:ascii="Arial" w:eastAsia="Times New Roman" w:hAnsi="Arial" w:cs="Arial"/>
          <w:sz w:val="24"/>
          <w:szCs w:val="24"/>
          <w:lang w:val="uk-UA" w:eastAsia="uk-UA"/>
        </w:rPr>
        <w:t>современное</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состояние</w:t>
      </w:r>
      <w:proofErr w:type="spellEnd"/>
      <w:r w:rsidRPr="002E1726">
        <w:rPr>
          <w:rFonts w:ascii="Arial" w:eastAsia="Times New Roman" w:hAnsi="Arial" w:cs="Arial"/>
          <w:sz w:val="24"/>
          <w:szCs w:val="24"/>
          <w:lang w:val="uk-UA" w:eastAsia="uk-UA"/>
        </w:rPr>
        <w:t xml:space="preserve"> // </w:t>
      </w:r>
      <w:proofErr w:type="spellStart"/>
      <w:r w:rsidRPr="002E1726">
        <w:rPr>
          <w:rFonts w:ascii="Arial" w:eastAsia="Times New Roman" w:hAnsi="Arial" w:cs="Arial"/>
          <w:sz w:val="24"/>
          <w:szCs w:val="24"/>
          <w:lang w:val="uk-UA" w:eastAsia="uk-UA"/>
        </w:rPr>
        <w:t>Чтобы</w:t>
      </w:r>
      <w:proofErr w:type="spellEnd"/>
      <w:r w:rsidRPr="002E1726">
        <w:rPr>
          <w:rFonts w:ascii="Arial" w:eastAsia="Times New Roman" w:hAnsi="Arial" w:cs="Arial"/>
          <w:sz w:val="24"/>
          <w:szCs w:val="24"/>
          <w:lang w:val="uk-UA" w:eastAsia="uk-UA"/>
        </w:rPr>
        <w:t xml:space="preserve"> не </w:t>
      </w:r>
      <w:proofErr w:type="spellStart"/>
      <w:r w:rsidRPr="002E1726">
        <w:rPr>
          <w:rFonts w:ascii="Arial" w:eastAsia="Times New Roman" w:hAnsi="Arial" w:cs="Arial"/>
          <w:sz w:val="24"/>
          <w:szCs w:val="24"/>
          <w:lang w:val="uk-UA" w:eastAsia="uk-UA"/>
        </w:rPr>
        <w:t>убывало</w:t>
      </w:r>
      <w:proofErr w:type="spellEnd"/>
      <w:r w:rsidRPr="002E1726">
        <w:rPr>
          <w:rFonts w:ascii="Arial" w:eastAsia="Times New Roman" w:hAnsi="Arial" w:cs="Arial"/>
          <w:sz w:val="24"/>
          <w:szCs w:val="24"/>
          <w:lang w:val="uk-UA" w:eastAsia="uk-UA"/>
        </w:rPr>
        <w:t xml:space="preserve"> </w:t>
      </w:r>
      <w:proofErr w:type="spellStart"/>
      <w:r w:rsidRPr="002E1726">
        <w:rPr>
          <w:rFonts w:ascii="Arial" w:eastAsia="Times New Roman" w:hAnsi="Arial" w:cs="Arial"/>
          <w:sz w:val="24"/>
          <w:szCs w:val="24"/>
          <w:lang w:val="uk-UA" w:eastAsia="uk-UA"/>
        </w:rPr>
        <w:t>плодородие</w:t>
      </w:r>
      <w:proofErr w:type="spellEnd"/>
      <w:r w:rsidRPr="002E1726">
        <w:rPr>
          <w:rFonts w:ascii="Arial" w:eastAsia="Times New Roman" w:hAnsi="Arial" w:cs="Arial"/>
          <w:sz w:val="24"/>
          <w:szCs w:val="24"/>
          <w:lang w:val="uk-UA" w:eastAsia="uk-UA"/>
        </w:rPr>
        <w:t xml:space="preserve"> земли. – </w:t>
      </w:r>
      <w:proofErr w:type="spellStart"/>
      <w:r w:rsidRPr="002E1726">
        <w:rPr>
          <w:rFonts w:ascii="Arial" w:eastAsia="Times New Roman" w:hAnsi="Arial" w:cs="Arial"/>
          <w:sz w:val="24"/>
          <w:szCs w:val="24"/>
          <w:lang w:val="uk-UA" w:eastAsia="uk-UA"/>
        </w:rPr>
        <w:t>Киев</w:t>
      </w:r>
      <w:proofErr w:type="spellEnd"/>
      <w:r w:rsidRPr="002E1726">
        <w:rPr>
          <w:rFonts w:ascii="Arial" w:eastAsia="Times New Roman" w:hAnsi="Arial" w:cs="Arial"/>
          <w:sz w:val="24"/>
          <w:szCs w:val="24"/>
          <w:lang w:val="uk-UA" w:eastAsia="uk-UA"/>
        </w:rPr>
        <w:t xml:space="preserve">: Урожай, 1989. </w:t>
      </w:r>
    </w:p>
    <w:p w:rsidR="006931D4" w:rsidRPr="002E1726" w:rsidRDefault="006931D4">
      <w:pPr>
        <w:rPr>
          <w:rFonts w:ascii="Times New Roman" w:hAnsi="Times New Roman" w:cs="Times New Roman"/>
          <w:sz w:val="28"/>
          <w:szCs w:val="28"/>
          <w:lang w:val="uk-UA"/>
        </w:rPr>
      </w:pPr>
    </w:p>
    <w:sectPr w:rsidR="006931D4" w:rsidRPr="002E17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723"/>
    <w:rsid w:val="002E1726"/>
    <w:rsid w:val="006931D4"/>
    <w:rsid w:val="00F127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1245</Words>
  <Characters>7102</Characters>
  <Application>Microsoft Office Word</Application>
  <DocSecurity>0</DocSecurity>
  <Lines>59</Lines>
  <Paragraphs>16</Paragraphs>
  <ScaleCrop>false</ScaleCrop>
  <Company>DG Win&amp;Soft</Company>
  <LinksUpToDate>false</LinksUpToDate>
  <CharactersWithSpaces>8331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dc:creator>
  <cp:keywords/>
  <dc:description/>
  <cp:lastModifiedBy>AMD</cp:lastModifiedBy>
  <cp:revision>2</cp:revision>
  <dcterms:created xsi:type="dcterms:W3CDTF">2016-12-07T10:50:00Z</dcterms:created>
  <dcterms:modified xsi:type="dcterms:W3CDTF">2016-12-07T10:50:00Z</dcterms:modified>
</cp:coreProperties>
</file>